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8BB" w:rsidRDefault="009E78BB">
      <w:pPr>
        <w:pStyle w:val="Tekstpodstawowy"/>
        <w:rPr>
          <w:rFonts w:ascii="Times New Roman"/>
          <w:sz w:val="20"/>
        </w:rPr>
      </w:pPr>
    </w:p>
    <w:p w:rsidR="009E78BB" w:rsidRDefault="009E78BB">
      <w:pPr>
        <w:pStyle w:val="Tekstpodstawowy"/>
        <w:rPr>
          <w:rFonts w:ascii="Times New Roman"/>
          <w:sz w:val="20"/>
        </w:rPr>
      </w:pPr>
    </w:p>
    <w:p w:rsidR="009E78BB" w:rsidRDefault="009E78BB">
      <w:pPr>
        <w:pStyle w:val="Tekstpodstawowy"/>
        <w:rPr>
          <w:rFonts w:ascii="Times New Roman"/>
          <w:sz w:val="20"/>
        </w:rPr>
      </w:pPr>
    </w:p>
    <w:p w:rsidR="009E78BB" w:rsidRDefault="009E78BB">
      <w:pPr>
        <w:pStyle w:val="Tekstpodstawowy"/>
        <w:rPr>
          <w:rFonts w:ascii="Times New Roman"/>
          <w:sz w:val="20"/>
        </w:rPr>
      </w:pPr>
    </w:p>
    <w:p w:rsidR="009E78BB" w:rsidRDefault="009E78BB">
      <w:pPr>
        <w:pStyle w:val="Tekstpodstawowy"/>
        <w:spacing w:before="5"/>
        <w:rPr>
          <w:rFonts w:ascii="Times New Roman"/>
          <w:sz w:val="16"/>
        </w:rPr>
      </w:pPr>
    </w:p>
    <w:p w:rsidR="009E78BB" w:rsidRDefault="00587A20">
      <w:pPr>
        <w:pStyle w:val="Tytu"/>
      </w:pPr>
      <w:r>
        <w:t>Rejestracja Obrotu Produktami Leczniczymi Weterynaryjnymi</w:t>
      </w: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rPr>
          <w:b/>
          <w:sz w:val="62"/>
        </w:rPr>
      </w:pPr>
    </w:p>
    <w:p w:rsidR="009E78BB" w:rsidRDefault="009E78BB">
      <w:pPr>
        <w:pStyle w:val="Tekstpodstawowy"/>
        <w:spacing w:before="6"/>
        <w:rPr>
          <w:b/>
          <w:sz w:val="49"/>
        </w:rPr>
      </w:pPr>
    </w:p>
    <w:p w:rsidR="009E78BB" w:rsidRDefault="00EA34D5">
      <w:pPr>
        <w:spacing w:line="242" w:lineRule="auto"/>
        <w:ind w:left="6238" w:firstLine="780"/>
        <w:rPr>
          <w:b/>
          <w:sz w:val="32"/>
        </w:rPr>
      </w:pPr>
      <w:r>
        <w:rPr>
          <w:b/>
          <w:sz w:val="32"/>
        </w:rPr>
        <w:t>Instrukcja obsługi Wersja 1.3 z 2022.08.09</w:t>
      </w:r>
    </w:p>
    <w:p w:rsidR="009E78BB" w:rsidRDefault="009E78BB">
      <w:pPr>
        <w:spacing w:line="242" w:lineRule="auto"/>
        <w:rPr>
          <w:sz w:val="32"/>
        </w:rPr>
        <w:sectPr w:rsidR="009E78BB">
          <w:footerReference w:type="default" r:id="rId9"/>
          <w:type w:val="continuous"/>
          <w:pgSz w:w="11900" w:h="16840"/>
          <w:pgMar w:top="1600" w:right="1020" w:bottom="1400" w:left="1020" w:header="708" w:footer="1202" w:gutter="0"/>
          <w:pgNumType w:start="1"/>
          <w:cols w:space="708"/>
        </w:sectPr>
      </w:pPr>
    </w:p>
    <w:p w:rsidR="009E78BB" w:rsidRDefault="00587A20">
      <w:pPr>
        <w:pStyle w:val="Nagwek1"/>
      </w:pPr>
      <w:bookmarkStart w:id="0" w:name="Wstęp"/>
      <w:bookmarkEnd w:id="0"/>
      <w:r>
        <w:lastRenderedPageBreak/>
        <w:t>Wstęp</w:t>
      </w:r>
    </w:p>
    <w:p w:rsidR="009E78BB" w:rsidRDefault="00587A20">
      <w:pPr>
        <w:pStyle w:val="Tekstpodstawowy"/>
        <w:spacing w:before="121"/>
        <w:ind w:left="115"/>
        <w:rPr>
          <w:b/>
        </w:rPr>
      </w:pPr>
      <w:r>
        <w:t xml:space="preserve">Elektroniczny system raportowaniu obrotu produktami leczniczymi weterynaryjnymi został zintegrowany z systemem e-klient. Dostępny jest on pod adresem: </w:t>
      </w:r>
      <w:r>
        <w:rPr>
          <w:b/>
        </w:rPr>
        <w:t>https://eklient.piwet.pulawy.pl</w:t>
      </w:r>
    </w:p>
    <w:p w:rsidR="009E78BB" w:rsidRDefault="00587A20">
      <w:pPr>
        <w:pStyle w:val="Tekstpodstawowy"/>
        <w:ind w:left="115" w:right="279"/>
      </w:pPr>
      <w:r>
        <w:t>Dostęp jest ograniczony tylko dla osób zarejestrowanych i wymagane jest p</w:t>
      </w:r>
      <w:r>
        <w:t>odanie loginu i hasła.</w:t>
      </w:r>
    </w:p>
    <w:p w:rsidR="009E78BB" w:rsidRDefault="009E78BB">
      <w:pPr>
        <w:pStyle w:val="Tekstpodstawowy"/>
        <w:rPr>
          <w:sz w:val="26"/>
        </w:rPr>
      </w:pPr>
    </w:p>
    <w:p w:rsidR="009E78BB" w:rsidRDefault="00587A20">
      <w:pPr>
        <w:pStyle w:val="Nagwek1"/>
        <w:spacing w:before="222"/>
      </w:pPr>
      <w:bookmarkStart w:id="1" w:name="Logowanie_i_przesyłanie_pliku_raportu"/>
      <w:bookmarkEnd w:id="1"/>
      <w:r>
        <w:t>Logowanie i przesyłanie pliku raportu</w:t>
      </w: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121"/>
        <w:ind w:hanging="267"/>
        <w:rPr>
          <w:sz w:val="24"/>
        </w:rPr>
      </w:pPr>
      <w:r>
        <w:rPr>
          <w:sz w:val="24"/>
        </w:rPr>
        <w:t>Za pomocą przeglądarki internetowej łączymy się z systemem</w:t>
      </w:r>
      <w:r>
        <w:rPr>
          <w:spacing w:val="-7"/>
          <w:sz w:val="24"/>
        </w:rPr>
        <w:t xml:space="preserve"> </w:t>
      </w:r>
      <w:r>
        <w:rPr>
          <w:sz w:val="24"/>
        </w:rPr>
        <w:t>e-klient.</w:t>
      </w:r>
    </w:p>
    <w:p w:rsidR="009E78BB" w:rsidRDefault="00587A20">
      <w:pPr>
        <w:pStyle w:val="Tekstpodstawowy"/>
        <w:ind w:left="11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6117873" cy="31516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873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9E78BB">
      <w:pPr>
        <w:pStyle w:val="Tekstpodstawowy"/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ind w:hanging="267"/>
        <w:rPr>
          <w:sz w:val="24"/>
        </w:rPr>
      </w:pPr>
      <w:r>
        <w:rPr>
          <w:sz w:val="24"/>
        </w:rPr>
        <w:t>Wybieramy formularz logowania i uzupełniamy</w:t>
      </w:r>
      <w:r>
        <w:rPr>
          <w:spacing w:val="-5"/>
          <w:sz w:val="24"/>
        </w:rPr>
        <w:t xml:space="preserve"> </w:t>
      </w:r>
      <w:r>
        <w:rPr>
          <w:sz w:val="24"/>
        </w:rPr>
        <w:t>go.</w:t>
      </w:r>
    </w:p>
    <w:p w:rsidR="009E78BB" w:rsidRDefault="00587A20">
      <w:pPr>
        <w:pStyle w:val="Tekstpodstawowy"/>
        <w:ind w:left="11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6038967" cy="24479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967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9E78BB">
      <w:pPr>
        <w:rPr>
          <w:sz w:val="20"/>
        </w:rPr>
        <w:sectPr w:rsidR="009E78BB">
          <w:pgSz w:w="11900" w:h="16840"/>
          <w:pgMar w:top="1300" w:right="1020" w:bottom="1400" w:left="1020" w:header="0" w:footer="1202" w:gutter="0"/>
          <w:cols w:space="708"/>
        </w:sectPr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75"/>
        <w:ind w:hanging="267"/>
        <w:rPr>
          <w:sz w:val="24"/>
        </w:rPr>
      </w:pPr>
      <w:r>
        <w:rPr>
          <w:sz w:val="24"/>
        </w:rPr>
        <w:lastRenderedPageBreak/>
        <w:t xml:space="preserve">Po zalogowaniu pojawia się kolejny moduł „Obrót </w:t>
      </w:r>
      <w:r>
        <w:rPr>
          <w:spacing w:val="-6"/>
          <w:sz w:val="24"/>
        </w:rPr>
        <w:t xml:space="preserve">PLW” </w:t>
      </w:r>
      <w:r>
        <w:rPr>
          <w:sz w:val="24"/>
        </w:rPr>
        <w:t>k</w:t>
      </w:r>
      <w:r>
        <w:rPr>
          <w:sz w:val="24"/>
        </w:rPr>
        <w:t>tóry</w:t>
      </w:r>
      <w:r>
        <w:rPr>
          <w:spacing w:val="-9"/>
          <w:sz w:val="24"/>
        </w:rPr>
        <w:t xml:space="preserve"> </w:t>
      </w:r>
      <w:r>
        <w:rPr>
          <w:sz w:val="24"/>
        </w:rPr>
        <w:t>wybieramy.</w:t>
      </w:r>
    </w:p>
    <w:p w:rsidR="009E78BB" w:rsidRDefault="00587A20">
      <w:pPr>
        <w:pStyle w:val="Tekstpodstawowy"/>
        <w:ind w:left="11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6156000" cy="250659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250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9E78BB">
      <w:pPr>
        <w:pStyle w:val="Tekstpodstawowy"/>
        <w:rPr>
          <w:sz w:val="26"/>
        </w:rPr>
      </w:pPr>
    </w:p>
    <w:p w:rsidR="009E78BB" w:rsidRDefault="009E78BB">
      <w:pPr>
        <w:pStyle w:val="Tekstpodstawowy"/>
        <w:spacing w:before="8"/>
        <w:rPr>
          <w:sz w:val="22"/>
        </w:rPr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1"/>
        <w:ind w:left="115" w:right="630" w:firstLine="0"/>
        <w:rPr>
          <w:sz w:val="24"/>
        </w:rPr>
      </w:pPr>
      <w:r>
        <w:rPr>
          <w:sz w:val="24"/>
        </w:rPr>
        <w:t>Pojawia się lista podmiotów do których mamy uprawnienia do raportowania. Na</w:t>
      </w:r>
      <w:r>
        <w:rPr>
          <w:spacing w:val="-32"/>
          <w:sz w:val="24"/>
        </w:rPr>
        <w:t xml:space="preserve"> </w:t>
      </w:r>
      <w:r>
        <w:rPr>
          <w:sz w:val="24"/>
        </w:rPr>
        <w:t>niej wybieramy podmiot którego dotyczy raport (ikonka w kolumnie</w:t>
      </w:r>
      <w:r>
        <w:rPr>
          <w:spacing w:val="-19"/>
          <w:sz w:val="24"/>
        </w:rPr>
        <w:t xml:space="preserve"> </w:t>
      </w:r>
      <w:r>
        <w:rPr>
          <w:sz w:val="24"/>
        </w:rPr>
        <w:t>Akcje).</w:t>
      </w:r>
    </w:p>
    <w:p w:rsidR="009E78BB" w:rsidRDefault="00587A20">
      <w:pPr>
        <w:pStyle w:val="Tekstpodstawowy"/>
        <w:ind w:left="11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6091131" cy="249688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1131" cy="249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18"/>
        <w:ind w:left="115" w:right="192" w:firstLine="0"/>
        <w:rPr>
          <w:sz w:val="24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2058590</wp:posOffset>
            </wp:positionH>
            <wp:positionV relativeFrom="paragraph">
              <wp:posOffset>396135</wp:posOffset>
            </wp:positionV>
            <wp:extent cx="3427607" cy="214312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7607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Po wybraniu pozycji listy następuje przekierowanie do listy raportów.</w:t>
      </w:r>
      <w:r>
        <w:rPr>
          <w:spacing w:val="-49"/>
          <w:sz w:val="24"/>
        </w:rPr>
        <w:t xml:space="preserve"> </w:t>
      </w:r>
      <w:r>
        <w:rPr>
          <w:sz w:val="24"/>
        </w:rPr>
        <w:t>Wybieramy na niej okres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raportowy.</w:t>
      </w:r>
    </w:p>
    <w:p w:rsidR="009E78BB" w:rsidRDefault="009E78BB">
      <w:pPr>
        <w:rPr>
          <w:sz w:val="24"/>
        </w:rPr>
        <w:sectPr w:rsidR="009E78BB">
          <w:pgSz w:w="11900" w:h="16840"/>
          <w:pgMar w:top="1060" w:right="1020" w:bottom="1400" w:left="1020" w:header="0" w:footer="1202" w:gutter="0"/>
          <w:cols w:space="708"/>
        </w:sectPr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75"/>
        <w:ind w:left="115" w:right="150" w:firstLine="0"/>
        <w:rPr>
          <w:sz w:val="24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2039559</wp:posOffset>
            </wp:positionH>
            <wp:positionV relativeFrom="paragraph">
              <wp:posOffset>432653</wp:posOffset>
            </wp:positionV>
            <wp:extent cx="3501042" cy="249202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42" cy="249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Po wybraniu okresu raportowego pojawia się formularz umożliwiający załadowanie</w:t>
      </w:r>
      <w:r>
        <w:rPr>
          <w:spacing w:val="-33"/>
          <w:sz w:val="24"/>
        </w:rPr>
        <w:t xml:space="preserve"> </w:t>
      </w:r>
      <w:r>
        <w:rPr>
          <w:sz w:val="24"/>
        </w:rPr>
        <w:t>pliku raportu.</w:t>
      </w: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spacing w:before="226" w:after="55"/>
        <w:ind w:left="115" w:right="1175" w:firstLine="0"/>
        <w:rPr>
          <w:sz w:val="24"/>
        </w:rPr>
      </w:pPr>
      <w:r>
        <w:rPr>
          <w:sz w:val="24"/>
        </w:rPr>
        <w:t>Po wybraniu i wczytaniu wcześniej przygotowanego pliku raportu</w:t>
      </w:r>
      <w:r>
        <w:rPr>
          <w:spacing w:val="-27"/>
          <w:sz w:val="24"/>
        </w:rPr>
        <w:t xml:space="preserve"> </w:t>
      </w:r>
      <w:r>
        <w:rPr>
          <w:sz w:val="24"/>
        </w:rPr>
        <w:t>otrzymujemy informację o statusie wysyłki i l</w:t>
      </w:r>
      <w:r>
        <w:rPr>
          <w:sz w:val="24"/>
        </w:rPr>
        <w:t>istę aktualnie wybranych</w:t>
      </w:r>
      <w:r>
        <w:rPr>
          <w:spacing w:val="-10"/>
          <w:sz w:val="24"/>
        </w:rPr>
        <w:t xml:space="preserve"> </w:t>
      </w:r>
      <w:r>
        <w:rPr>
          <w:sz w:val="24"/>
        </w:rPr>
        <w:t>preparatów.</w:t>
      </w:r>
    </w:p>
    <w:p w:rsidR="009E78BB" w:rsidRDefault="00587A20">
      <w:pPr>
        <w:pStyle w:val="Tekstpodstawowy"/>
        <w:ind w:left="2191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3501042" cy="249202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42" cy="24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9E78BB">
      <w:pPr>
        <w:pStyle w:val="Tekstpodstawowy"/>
        <w:spacing w:before="1"/>
        <w:rPr>
          <w:sz w:val="22"/>
        </w:rPr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ind w:hanging="267"/>
        <w:rPr>
          <w:sz w:val="24"/>
        </w:rPr>
      </w:pPr>
      <w:r>
        <w:rPr>
          <w:sz w:val="24"/>
        </w:rPr>
        <w:t>Jeśli wszystko jest zgodne zatwierdzamy wysłany raport (przycisk</w:t>
      </w:r>
      <w:r>
        <w:rPr>
          <w:spacing w:val="-6"/>
          <w:sz w:val="24"/>
        </w:rPr>
        <w:t xml:space="preserve"> </w:t>
      </w:r>
      <w:r>
        <w:rPr>
          <w:sz w:val="24"/>
        </w:rPr>
        <w:t>zatwierdź)</w:t>
      </w:r>
    </w:p>
    <w:p w:rsidR="009E78BB" w:rsidRDefault="009E78BB">
      <w:pPr>
        <w:pStyle w:val="Tekstpodstawowy"/>
      </w:pPr>
    </w:p>
    <w:p w:rsidR="009E78BB" w:rsidRDefault="00587A20">
      <w:pPr>
        <w:pStyle w:val="Akapitzlist"/>
        <w:numPr>
          <w:ilvl w:val="0"/>
          <w:numId w:val="1"/>
        </w:numPr>
        <w:tabs>
          <w:tab w:val="left" w:pos="382"/>
        </w:tabs>
        <w:ind w:left="115" w:right="581" w:firstLine="0"/>
        <w:rPr>
          <w:sz w:val="24"/>
        </w:rPr>
      </w:pPr>
      <w:r>
        <w:rPr>
          <w:sz w:val="24"/>
        </w:rPr>
        <w:t>W przypadku błędów w pliku raportu może pojawić się komunikat o tym</w:t>
      </w:r>
      <w:r>
        <w:rPr>
          <w:spacing w:val="-46"/>
          <w:sz w:val="24"/>
        </w:rPr>
        <w:t xml:space="preserve"> </w:t>
      </w:r>
      <w:r>
        <w:rPr>
          <w:sz w:val="24"/>
        </w:rPr>
        <w:t>informujący. Konieczna jest wtedy korekta pliku raportu oraz jego ponow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wysyłka.</w:t>
      </w:r>
    </w:p>
    <w:p w:rsidR="009E78BB" w:rsidRDefault="009E78BB">
      <w:pPr>
        <w:rPr>
          <w:sz w:val="24"/>
        </w:rPr>
        <w:sectPr w:rsidR="009E78BB">
          <w:pgSz w:w="11900" w:h="16840"/>
          <w:pgMar w:top="1060" w:right="1020" w:bottom="1400" w:left="1020" w:header="0" w:footer="1202" w:gutter="0"/>
          <w:cols w:space="708"/>
        </w:sectPr>
      </w:pPr>
    </w:p>
    <w:p w:rsidR="009E78BB" w:rsidRDefault="00587A20">
      <w:pPr>
        <w:pStyle w:val="Tekstpodstawowy"/>
        <w:ind w:left="2191"/>
        <w:rPr>
          <w:sz w:val="20"/>
        </w:rPr>
      </w:pPr>
      <w:r>
        <w:rPr>
          <w:noProof/>
          <w:sz w:val="20"/>
          <w:lang w:eastAsia="pl-PL"/>
        </w:rPr>
        <w:lastRenderedPageBreak/>
        <w:drawing>
          <wp:inline distT="0" distB="0" distL="0" distR="0">
            <wp:extent cx="3501042" cy="2492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042" cy="249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8BB" w:rsidRDefault="009E78BB">
      <w:pPr>
        <w:pStyle w:val="Tekstpodstawowy"/>
        <w:rPr>
          <w:sz w:val="20"/>
        </w:rPr>
      </w:pPr>
    </w:p>
    <w:p w:rsidR="009E78BB" w:rsidRDefault="009E78BB">
      <w:pPr>
        <w:pStyle w:val="Tekstpodstawowy"/>
        <w:spacing w:before="1"/>
        <w:rPr>
          <w:sz w:val="20"/>
        </w:rPr>
      </w:pPr>
    </w:p>
    <w:p w:rsidR="009E78BB" w:rsidRDefault="00587A20">
      <w:pPr>
        <w:pStyle w:val="Nagwek1"/>
        <w:spacing w:before="92"/>
      </w:pPr>
      <w:bookmarkStart w:id="2" w:name="Plik_raportu"/>
      <w:bookmarkEnd w:id="2"/>
      <w:r>
        <w:t>Plik raportu</w:t>
      </w:r>
    </w:p>
    <w:p w:rsidR="009E78BB" w:rsidRDefault="00587A20">
      <w:pPr>
        <w:pStyle w:val="Tekstpodstawowy"/>
        <w:spacing w:before="121"/>
        <w:ind w:left="115"/>
      </w:pPr>
      <w:r>
        <w:t xml:space="preserve">Plik raportu powinien być przygotowany w formacie </w:t>
      </w:r>
      <w:proofErr w:type="spellStart"/>
      <w:r>
        <w:t>csv</w:t>
      </w:r>
      <w:proofErr w:type="spellEnd"/>
      <w:r>
        <w:t xml:space="preserve"> zawierającym przynajmniej dwie kolumny: kod opakowania i liczba wprowadzonych do obrotu opakowań. Kodem opakowania jest kod EAN lub w przypadku jego braku numer pozwolenia. Kody EAN powinny być poprzedz</w:t>
      </w:r>
      <w:r>
        <w:t>one znakami „</w:t>
      </w:r>
      <w:r>
        <w:rPr>
          <w:rFonts w:ascii="DejaVu Sans Mono" w:hAnsi="DejaVu Sans Mono"/>
        </w:rPr>
        <w:t>EAN:</w:t>
      </w:r>
      <w:r>
        <w:t>” natomiast numer pozwolenia „</w:t>
      </w:r>
      <w:r>
        <w:rPr>
          <w:rFonts w:ascii="DejaVu Sans Mono" w:hAnsi="DejaVu Sans Mono"/>
        </w:rPr>
        <w:t>MA:</w:t>
      </w:r>
      <w:r>
        <w:t>”.</w:t>
      </w:r>
    </w:p>
    <w:p w:rsidR="009E78BB" w:rsidRDefault="00587A20">
      <w:pPr>
        <w:pStyle w:val="Tekstpodstawowy"/>
        <w:spacing w:before="16" w:line="272" w:lineRule="exact"/>
        <w:ind w:left="115"/>
      </w:pPr>
      <w:r>
        <w:t>Przykładowo:</w:t>
      </w:r>
    </w:p>
    <w:p w:rsidR="009E78BB" w:rsidRDefault="00587A20">
      <w:pPr>
        <w:pStyle w:val="Tekstpodstawowy"/>
        <w:spacing w:line="247" w:lineRule="auto"/>
        <w:ind w:left="115" w:right="7124"/>
        <w:rPr>
          <w:rFonts w:ascii="DejaVu Sans Mono"/>
        </w:rPr>
      </w:pPr>
      <w:r>
        <w:rPr>
          <w:rFonts w:ascii="DejaVu Sans Mono"/>
        </w:rPr>
        <w:t>EAN:5909991234567 EAN:5909997654331 MA:EU/1/12/345/012 MA:EU/2/34/567/890</w:t>
      </w:r>
    </w:p>
    <w:p w:rsidR="009E78BB" w:rsidRDefault="00587A20" w:rsidP="00EA34D5">
      <w:pPr>
        <w:pStyle w:val="Tekstpodstawowy"/>
        <w:spacing w:before="5"/>
        <w:ind w:left="115"/>
      </w:pPr>
      <w:r>
        <w:t xml:space="preserve">Liczba opakowań </w:t>
      </w:r>
      <w:r w:rsidR="00EA34D5">
        <w:t>musi</w:t>
      </w:r>
      <w:r>
        <w:t xml:space="preserve"> być wyrażon</w:t>
      </w:r>
      <w:r w:rsidR="00EA34D5">
        <w:t>a liczbą całkowitą np.: 10, 123.</w:t>
      </w:r>
    </w:p>
    <w:p w:rsidR="009E78BB" w:rsidRDefault="00587A20">
      <w:pPr>
        <w:pStyle w:val="Tekstpodstawowy"/>
        <w:ind w:left="115"/>
      </w:pPr>
      <w:r>
        <w:t>Kolumny oddzielane są średnikiem.</w:t>
      </w:r>
    </w:p>
    <w:p w:rsidR="009E78BB" w:rsidRDefault="00587A20">
      <w:pPr>
        <w:pStyle w:val="Tekstpodstawowy"/>
        <w:ind w:left="115" w:right="773"/>
      </w:pPr>
      <w:r>
        <w:t>Kolejne kolumny są ignorowane i mogą być traktowane jako komentarz. Rozpoczęcie wiersza od znaku # powoduje potraktowanie go jako komentarza. Dozwolone są wiersze puste.</w:t>
      </w:r>
    </w:p>
    <w:p w:rsidR="009E78BB" w:rsidRDefault="00587A20">
      <w:pPr>
        <w:pStyle w:val="Tekstpodstawowy"/>
        <w:spacing w:line="272" w:lineRule="exact"/>
        <w:ind w:left="115"/>
      </w:pPr>
      <w:r>
        <w:t>Przykładowy plik (uwaga kody są fikcyjne):</w:t>
      </w:r>
    </w:p>
    <w:p w:rsidR="009E78BB" w:rsidRDefault="00587A20">
      <w:pPr>
        <w:pStyle w:val="Tekstpodstawowy"/>
        <w:spacing w:line="247" w:lineRule="auto"/>
        <w:ind w:left="115" w:right="2933"/>
        <w:rPr>
          <w:rFonts w:ascii="DejaVu Sans Mono" w:hAnsi="DejaVu Sans Mono"/>
        </w:rPr>
      </w:pPr>
      <w:r>
        <w:rPr>
          <w:rFonts w:ascii="DejaVu Sans Mono" w:hAnsi="DejaVu Sans Mono"/>
        </w:rPr>
        <w:t>#</w:t>
      </w:r>
      <w:r>
        <w:rPr>
          <w:rFonts w:ascii="DejaVu Sans Mono" w:hAnsi="DejaVu Sans Mono"/>
        </w:rPr>
        <w:t>Opis pliku, raport z dnia .. z firmy .. EAN:5909991234567;12;dwanaście pełnych opakowań EAN:5909997654331;3</w:t>
      </w:r>
    </w:p>
    <w:p w:rsidR="009E78BB" w:rsidRDefault="009E78BB">
      <w:pPr>
        <w:pStyle w:val="Tekstpodstawowy"/>
        <w:spacing w:before="5"/>
        <w:rPr>
          <w:rFonts w:ascii="DejaVu Sans Mono"/>
        </w:rPr>
      </w:pPr>
    </w:p>
    <w:p w:rsidR="009E78BB" w:rsidRDefault="00587A20">
      <w:pPr>
        <w:pStyle w:val="Tekstpodstawowy"/>
        <w:spacing w:before="1" w:line="247" w:lineRule="auto"/>
        <w:ind w:left="115" w:right="2066"/>
        <w:rPr>
          <w:rFonts w:ascii="DejaVu Sans Mono" w:hAnsi="DejaVu Sans Mono"/>
        </w:rPr>
      </w:pPr>
      <w:r>
        <w:rPr>
          <w:rFonts w:ascii="DejaVu Sans Mono" w:hAnsi="DejaVu Sans Mono"/>
        </w:rPr>
        <w:t>MA:EU/1/12/345/012;15</w:t>
      </w:r>
      <w:r w:rsidR="00EA34D5">
        <w:rPr>
          <w:rFonts w:ascii="DejaVu Sans Mono" w:hAnsi="DejaVu Sans Mono"/>
        </w:rPr>
        <w:t>;czyli piętnaście opakowań</w:t>
      </w:r>
      <w:r>
        <w:rPr>
          <w:rFonts w:ascii="DejaVu Sans Mono" w:hAnsi="DejaVu Sans Mono"/>
        </w:rPr>
        <w:t xml:space="preserve"> MA:EU/2/34/567/890;13</w:t>
      </w:r>
    </w:p>
    <w:p w:rsidR="007D65D1" w:rsidRDefault="00587A20" w:rsidP="00572FFA">
      <w:pPr>
        <w:pStyle w:val="Tekstpodstawowy"/>
        <w:ind w:left="115"/>
        <w:rPr>
          <w:rFonts w:ascii="DejaVu Sans Mono"/>
        </w:rPr>
      </w:pPr>
      <w:r>
        <w:rPr>
          <w:rFonts w:ascii="DejaVu Sans Mono"/>
        </w:rPr>
        <w:t>#koniec</w:t>
      </w:r>
    </w:p>
    <w:p w:rsidR="007D65D1" w:rsidRDefault="007D65D1" w:rsidP="00572FFA">
      <w:pPr>
        <w:pStyle w:val="Nagwek1"/>
        <w:spacing w:before="92" w:after="240"/>
        <w:ind w:left="0"/>
      </w:pPr>
      <w:r>
        <w:t>Komunikat</w:t>
      </w:r>
      <w:bookmarkStart w:id="3" w:name="_GoBack"/>
      <w:bookmarkEnd w:id="3"/>
    </w:p>
    <w:p w:rsidR="007D65D1" w:rsidRPr="007D65D1" w:rsidRDefault="007D65D1" w:rsidP="007D65D1">
      <w:pPr>
        <w:pStyle w:val="Tekstpodstawowy"/>
        <w:jc w:val="both"/>
      </w:pPr>
      <w:r w:rsidRPr="007D65D1">
        <w:t>Zgodnie z obowiązującymi w Polsce przepisami ustawy z dnia 6 września 2001 r. Prawo farmaceutyczne nie jest możliwe dzielenie opakowań weterynaryjnych produktów leczniczych na poziomie hurtowni farmaceutycznych weterynaryjnych produktów leczniczych. Powyższa czynność stanowi element procesu wytwarzania i może odbywać się wyłącznie u wytwórcy weterynaryjnego produktu leczniczego.</w:t>
      </w:r>
    </w:p>
    <w:p w:rsidR="007D65D1" w:rsidRDefault="007D65D1" w:rsidP="007D65D1">
      <w:pPr>
        <w:pStyle w:val="Tekstpodstawowy"/>
        <w:jc w:val="both"/>
        <w:rPr>
          <w:rFonts w:ascii="DejaVu Sans Mono"/>
        </w:rPr>
      </w:pPr>
      <w:r w:rsidRPr="007D65D1">
        <w:rPr>
          <w:u w:val="single"/>
        </w:rPr>
        <w:t>W związku z powyższym, na platformie e-klient, z dniem przesyłania danych za III kwartał 2022 r. nie będzie możliwości raportowania sprzedaży niepełnych opakowań weterynaryjnych produktów leczniczych.</w:t>
      </w:r>
    </w:p>
    <w:sectPr w:rsidR="007D65D1">
      <w:pgSz w:w="11900" w:h="16840"/>
      <w:pgMar w:top="1180" w:right="1020" w:bottom="1400" w:left="1020" w:header="0" w:footer="120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A20" w:rsidRDefault="00587A20">
      <w:r>
        <w:separator/>
      </w:r>
    </w:p>
  </w:endnote>
  <w:endnote w:type="continuationSeparator" w:id="0">
    <w:p w:rsidR="00587A20" w:rsidRDefault="0058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Sans Mono">
    <w:panose1 w:val="020B0609030804020204"/>
    <w:charset w:val="EE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BB" w:rsidRDefault="00070BD4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3705860</wp:posOffset>
              </wp:positionH>
              <wp:positionV relativeFrom="page">
                <wp:posOffset>9790430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BB" w:rsidRDefault="00587A20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Liberation Serif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Liberation Seri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2FFA">
                            <w:rPr>
                              <w:rFonts w:ascii="Liberation Serif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pt;margin-top:770.9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WqQB04QAAAA0BAAAP&#10;AAAAAAAAAAAAAAAAAAYFAABkcnMvZG93bnJldi54bWxQSwUGAAAAAAQABADzAAAAFAYAAAAA&#10;" filled="f" stroked="f">
              <v:textbox inset="0,0,0,0">
                <w:txbxContent>
                  <w:p w:rsidR="009E78BB" w:rsidRDefault="00587A20">
                    <w:pPr>
                      <w:pStyle w:val="Tekstpodstawowy"/>
                      <w:spacing w:before="10"/>
                      <w:ind w:left="60"/>
                      <w:rPr>
                        <w:rFonts w:ascii="Liberation Serif"/>
                      </w:rPr>
                    </w:pPr>
                    <w:r>
                      <w:fldChar w:fldCharType="begin"/>
                    </w:r>
                    <w:r>
                      <w:rPr>
                        <w:rFonts w:ascii="Liberation Seri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2FFA">
                      <w:rPr>
                        <w:rFonts w:ascii="Liberation Serif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A20" w:rsidRDefault="00587A20">
      <w:r>
        <w:separator/>
      </w:r>
    </w:p>
  </w:footnote>
  <w:footnote w:type="continuationSeparator" w:id="0">
    <w:p w:rsidR="00587A20" w:rsidRDefault="00587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7B3"/>
    <w:multiLevelType w:val="hybridMultilevel"/>
    <w:tmpl w:val="F42266B8"/>
    <w:lvl w:ilvl="0" w:tplc="3DE4B2F8">
      <w:start w:val="1"/>
      <w:numFmt w:val="decimal"/>
      <w:lvlText w:val="%1."/>
      <w:lvlJc w:val="left"/>
      <w:pPr>
        <w:ind w:left="381" w:hanging="266"/>
        <w:jc w:val="left"/>
      </w:pPr>
      <w:rPr>
        <w:rFonts w:ascii="Liberation Sans" w:eastAsia="Liberation Sans" w:hAnsi="Liberation Sans" w:cs="Liberation Sans" w:hint="default"/>
        <w:w w:val="100"/>
        <w:sz w:val="24"/>
        <w:szCs w:val="24"/>
        <w:lang w:val="pl-PL" w:eastAsia="en-US" w:bidi="ar-SA"/>
      </w:rPr>
    </w:lvl>
    <w:lvl w:ilvl="1" w:tplc="6A0A5898">
      <w:numFmt w:val="bullet"/>
      <w:lvlText w:val="•"/>
      <w:lvlJc w:val="left"/>
      <w:pPr>
        <w:ind w:left="1328" w:hanging="266"/>
      </w:pPr>
      <w:rPr>
        <w:rFonts w:hint="default"/>
        <w:lang w:val="pl-PL" w:eastAsia="en-US" w:bidi="ar-SA"/>
      </w:rPr>
    </w:lvl>
    <w:lvl w:ilvl="2" w:tplc="4AB686EC">
      <w:numFmt w:val="bullet"/>
      <w:lvlText w:val="•"/>
      <w:lvlJc w:val="left"/>
      <w:pPr>
        <w:ind w:left="2276" w:hanging="266"/>
      </w:pPr>
      <w:rPr>
        <w:rFonts w:hint="default"/>
        <w:lang w:val="pl-PL" w:eastAsia="en-US" w:bidi="ar-SA"/>
      </w:rPr>
    </w:lvl>
    <w:lvl w:ilvl="3" w:tplc="93CA5262">
      <w:numFmt w:val="bullet"/>
      <w:lvlText w:val="•"/>
      <w:lvlJc w:val="left"/>
      <w:pPr>
        <w:ind w:left="3224" w:hanging="266"/>
      </w:pPr>
      <w:rPr>
        <w:rFonts w:hint="default"/>
        <w:lang w:val="pl-PL" w:eastAsia="en-US" w:bidi="ar-SA"/>
      </w:rPr>
    </w:lvl>
    <w:lvl w:ilvl="4" w:tplc="E1EEE4AC">
      <w:numFmt w:val="bullet"/>
      <w:lvlText w:val="•"/>
      <w:lvlJc w:val="left"/>
      <w:pPr>
        <w:ind w:left="4172" w:hanging="266"/>
      </w:pPr>
      <w:rPr>
        <w:rFonts w:hint="default"/>
        <w:lang w:val="pl-PL" w:eastAsia="en-US" w:bidi="ar-SA"/>
      </w:rPr>
    </w:lvl>
    <w:lvl w:ilvl="5" w:tplc="4A82B8A2">
      <w:numFmt w:val="bullet"/>
      <w:lvlText w:val="•"/>
      <w:lvlJc w:val="left"/>
      <w:pPr>
        <w:ind w:left="5120" w:hanging="266"/>
      </w:pPr>
      <w:rPr>
        <w:rFonts w:hint="default"/>
        <w:lang w:val="pl-PL" w:eastAsia="en-US" w:bidi="ar-SA"/>
      </w:rPr>
    </w:lvl>
    <w:lvl w:ilvl="6" w:tplc="BFA83FB6">
      <w:numFmt w:val="bullet"/>
      <w:lvlText w:val="•"/>
      <w:lvlJc w:val="left"/>
      <w:pPr>
        <w:ind w:left="6068" w:hanging="266"/>
      </w:pPr>
      <w:rPr>
        <w:rFonts w:hint="default"/>
        <w:lang w:val="pl-PL" w:eastAsia="en-US" w:bidi="ar-SA"/>
      </w:rPr>
    </w:lvl>
    <w:lvl w:ilvl="7" w:tplc="A11AE0C8">
      <w:numFmt w:val="bullet"/>
      <w:lvlText w:val="•"/>
      <w:lvlJc w:val="left"/>
      <w:pPr>
        <w:ind w:left="7016" w:hanging="266"/>
      </w:pPr>
      <w:rPr>
        <w:rFonts w:hint="default"/>
        <w:lang w:val="pl-PL" w:eastAsia="en-US" w:bidi="ar-SA"/>
      </w:rPr>
    </w:lvl>
    <w:lvl w:ilvl="8" w:tplc="DEDEA79C">
      <w:numFmt w:val="bullet"/>
      <w:lvlText w:val="•"/>
      <w:lvlJc w:val="left"/>
      <w:pPr>
        <w:ind w:left="7964" w:hanging="26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BB"/>
    <w:rsid w:val="00070BD4"/>
    <w:rsid w:val="00572FFA"/>
    <w:rsid w:val="00587A20"/>
    <w:rsid w:val="007D65D1"/>
    <w:rsid w:val="009E78BB"/>
    <w:rsid w:val="00EA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Liberation Sans" w:eastAsia="Liberation Sans" w:hAnsi="Liberation Sans" w:cs="Liberation Sans"/>
      <w:lang w:val="pl-PL"/>
    </w:rPr>
  </w:style>
  <w:style w:type="paragraph" w:styleId="Nagwek1">
    <w:name w:val="heading 1"/>
    <w:basedOn w:val="Normalny"/>
    <w:uiPriority w:val="1"/>
    <w:qFormat/>
    <w:pPr>
      <w:spacing w:before="78"/>
      <w:ind w:left="115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2"/>
      <w:ind w:left="956" w:hanging="144"/>
    </w:pPr>
    <w:rPr>
      <w:b/>
      <w:bCs/>
      <w:sz w:val="56"/>
      <w:szCs w:val="56"/>
    </w:rPr>
  </w:style>
  <w:style w:type="paragraph" w:styleId="Akapitzlist">
    <w:name w:val="List Paragraph"/>
    <w:basedOn w:val="Normalny"/>
    <w:uiPriority w:val="1"/>
    <w:qFormat/>
    <w:pPr>
      <w:ind w:left="1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A34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4D5"/>
    <w:rPr>
      <w:rFonts w:ascii="Tahoma" w:eastAsia="Liberation Sans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Liberation Sans" w:eastAsia="Liberation Sans" w:hAnsi="Liberation Sans" w:cs="Liberation Sans"/>
      <w:lang w:val="pl-PL"/>
    </w:rPr>
  </w:style>
  <w:style w:type="paragraph" w:styleId="Nagwek1">
    <w:name w:val="heading 1"/>
    <w:basedOn w:val="Normalny"/>
    <w:uiPriority w:val="1"/>
    <w:qFormat/>
    <w:pPr>
      <w:spacing w:before="78"/>
      <w:ind w:left="115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82"/>
      <w:ind w:left="956" w:hanging="144"/>
    </w:pPr>
    <w:rPr>
      <w:b/>
      <w:bCs/>
      <w:sz w:val="56"/>
      <w:szCs w:val="56"/>
    </w:rPr>
  </w:style>
  <w:style w:type="paragraph" w:styleId="Akapitzlist">
    <w:name w:val="List Paragraph"/>
    <w:basedOn w:val="Normalny"/>
    <w:uiPriority w:val="1"/>
    <w:qFormat/>
    <w:pPr>
      <w:ind w:left="11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A34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4D5"/>
    <w:rPr>
      <w:rFonts w:ascii="Tahoma" w:eastAsia="Liberation Sans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1971A-9CAF-49D1-B63D-ED5BBF6B6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Kowalik</dc:creator>
  <cp:lastModifiedBy>Mariusz Kowalik</cp:lastModifiedBy>
  <cp:revision>5</cp:revision>
  <dcterms:created xsi:type="dcterms:W3CDTF">2022-08-09T12:40:00Z</dcterms:created>
  <dcterms:modified xsi:type="dcterms:W3CDTF">2022-08-09T12:52:00Z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2022-08-09T00:00:00Z</vt:filetime>
  </property>
</Properties>
</file>